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76" w:rsidRDefault="00D21876" w:rsidP="00D21876">
      <w:pPr>
        <w:spacing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OS DESAFIOS E AS PERSPECTIVAS NA FORMAÇÃO DE PROFESSORES DE MATEMÁTICA</w:t>
      </w:r>
    </w:p>
    <w:p w:rsidR="00D21876" w:rsidRDefault="00D21876" w:rsidP="00D21876">
      <w:pPr>
        <w:spacing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D21876" w:rsidRDefault="00D21876" w:rsidP="00D21876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b/>
          <w:sz w:val="24"/>
          <w:szCs w:val="24"/>
        </w:rPr>
        <w:t>Profa</w:t>
      </w:r>
      <w:proofErr w:type="spellEnd"/>
      <w:r>
        <w:rPr>
          <w:rFonts w:ascii="Times New Roman" w:eastAsia="Batang" w:hAnsi="Times New Roman" w:cs="Times New Roman"/>
          <w:b/>
          <w:sz w:val="24"/>
          <w:szCs w:val="24"/>
        </w:rPr>
        <w:t>. Dra. Patrícia Sandalo Pereira</w:t>
      </w:r>
    </w:p>
    <w:p w:rsidR="00D21876" w:rsidRDefault="00D21876" w:rsidP="00D21876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Universidade Federal de Mato Grosso do Sul</w:t>
      </w:r>
    </w:p>
    <w:p w:rsidR="00D21876" w:rsidRDefault="00D21876" w:rsidP="00D218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patricia.pereira@ufms.br</w:t>
      </w:r>
    </w:p>
    <w:p w:rsidR="00D21876" w:rsidRDefault="00D21876" w:rsidP="00D21876">
      <w:pPr>
        <w:tabs>
          <w:tab w:val="left" w:pos="184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876" w:rsidRDefault="00D21876" w:rsidP="00D21876">
      <w:pPr>
        <w:tabs>
          <w:tab w:val="left" w:pos="184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1876" w:rsidRDefault="00D21876" w:rsidP="00D21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formação de professores, em particular, a de professores de Matemática, é uma tarefa complexa. Sendo assim, iniciamos a nossa fala indicando nossa concepção de professor. A partir daí, dividimos em três momentos a nossa apresentação. Primeiramente apresentaremos as </w:t>
      </w:r>
      <w:r>
        <w:rPr>
          <w:rFonts w:ascii="Times New Roman" w:eastAsiaTheme="minorHAnsi" w:hAnsi="Times New Roman" w:cs="Times New Roman"/>
          <w:color w:val="3D3C3B"/>
          <w:sz w:val="24"/>
          <w:szCs w:val="24"/>
          <w:lang w:eastAsia="en-US"/>
        </w:rPr>
        <w:t xml:space="preserve">tendências das pesquisas brasileiras que têm o professor que ensina matemática como campo de estudo, a partir do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Projeto “Mapeamento e estado da arte da pesquisa brasileira sobre o professor que ensina Matemática”, que foi coordenado pelo Prof. Dr. Dario Fiorentini – FE/UNICAMP, projeto do qual fizemos parte. Resumidamente, traremos das tendências metodológicas, temáticas, emergentes e ausentes identificadas nas dissertações e teses em Educação Matemática produzidas no período de 2001 a 2012. A seguir, discutiremos brevemente as políticas públicas na formação de professores. E, para finalizar, destacaremos os desafios e as perspectivas na formação de professores de Matemática, ou seja, </w:t>
      </w:r>
      <w:r>
        <w:rPr>
          <w:rFonts w:ascii="Times New Roman" w:hAnsi="Times New Roman" w:cs="Times New Roman"/>
          <w:sz w:val="24"/>
          <w:szCs w:val="24"/>
        </w:rPr>
        <w:t xml:space="preserve">a necessidade das instituições formadoras assumirem o compromisso social de formar os futuros professores, capazes de atuar como sujeitos de mudança na escola básica, possibilitando a ressignificação do conceito de </w:t>
      </w:r>
      <w:r>
        <w:rPr>
          <w:rFonts w:ascii="Times New Roman" w:hAnsi="Times New Roman" w:cs="Times New Roman"/>
          <w:i/>
          <w:sz w:val="24"/>
          <w:szCs w:val="24"/>
        </w:rPr>
        <w:t>ser professor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876" w:rsidRDefault="00D21876" w:rsidP="00D218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876" w:rsidRDefault="00D21876" w:rsidP="00D21876">
      <w:pPr>
        <w:tabs>
          <w:tab w:val="left" w:pos="1843"/>
        </w:tabs>
        <w:spacing w:line="240" w:lineRule="auto"/>
        <w:jc w:val="both"/>
        <w:rPr>
          <w:rFonts w:ascii="RobotoCondensed-Light" w:eastAsiaTheme="minorHAnsi" w:hAnsi="RobotoCondensed-Light" w:cs="RobotoCondensed-Light"/>
          <w:color w:val="3D3C3B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 Educação Matemática; Formação de Professores; Práxis; Políticas Públicas.</w:t>
      </w:r>
    </w:p>
    <w:p w:rsidR="00A920B3" w:rsidRDefault="00A920B3"/>
    <w:p w:rsidR="0074264F" w:rsidRDefault="0074264F" w:rsidP="0074264F">
      <w:pPr>
        <w:spacing w:line="240" w:lineRule="auto"/>
        <w:jc w:val="center"/>
        <w:rPr>
          <w:rFonts w:ascii="Times New Roman" w:hAnsi="Times New Roman"/>
          <w:color w:val="555555"/>
          <w:sz w:val="24"/>
          <w:szCs w:val="24"/>
          <w:lang w:val="es-MX"/>
        </w:rPr>
      </w:pPr>
      <w:bookmarkStart w:id="0" w:name="noHighlight_0.6517496626762533"/>
      <w:bookmarkEnd w:id="0"/>
      <w:r>
        <w:rPr>
          <w:rFonts w:ascii="Times New Roman" w:eastAsia="Batang" w:hAnsi="Times New Roman" w:cs="Times New Roman"/>
          <w:b/>
          <w:color w:val="555555"/>
          <w:sz w:val="24"/>
          <w:szCs w:val="24"/>
          <w:lang w:val="es-MX"/>
        </w:rPr>
        <w:t>LES DÉFIS ET LES PERSPECTIVES DANS LA FORMATION DES ENSEIGNANTS DE MATHÉMATIQUES</w:t>
      </w:r>
    </w:p>
    <w:p w:rsidR="0074264F" w:rsidRDefault="0074264F" w:rsidP="0074264F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</w:p>
    <w:p w:rsidR="0074264F" w:rsidRDefault="0074264F" w:rsidP="0074264F">
      <w:pPr>
        <w:spacing w:after="0" w:line="240" w:lineRule="auto"/>
        <w:rPr>
          <w:rFonts w:ascii="Times New Roman" w:hAnsi="Times New Roman"/>
          <w:color w:val="555555"/>
          <w:sz w:val="24"/>
          <w:szCs w:val="24"/>
          <w:lang w:val="es-MX"/>
        </w:rPr>
      </w:pPr>
      <w:bookmarkStart w:id="1" w:name="noHighlight_0.5862667478963501"/>
      <w:bookmarkEnd w:id="1"/>
      <w:proofErr w:type="spellStart"/>
      <w:r>
        <w:rPr>
          <w:rFonts w:ascii="Times New Roman" w:hAnsi="Times New Roman"/>
          <w:b/>
          <w:bCs/>
          <w:color w:val="555555"/>
          <w:sz w:val="24"/>
          <w:szCs w:val="24"/>
          <w:lang w:val="es-MX"/>
        </w:rPr>
        <w:t>Résumé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>:</w:t>
      </w:r>
    </w:p>
    <w:p w:rsidR="0074264F" w:rsidRDefault="0074264F" w:rsidP="0074264F">
      <w:pPr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val="es-MX"/>
        </w:rPr>
      </w:pPr>
      <w:bookmarkStart w:id="2" w:name="noHighlight_0.04927141687772196"/>
      <w:bookmarkEnd w:id="2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La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formation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enseignants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en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particulier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des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professeurs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mathématiques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est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une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tâche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complexe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.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Ainsi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nous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commençons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notre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discours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indiquant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notre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conception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l'enseignant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. De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là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nous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divisons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en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trois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moments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notre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présentation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.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Nous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allons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d'abord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présenter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tendances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 la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recherche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brésilienne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qui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ont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l'enseignant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qui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enseigne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mathématiques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comme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un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domaine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d'étude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à partir du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projet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“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cartographie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et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l'état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l'art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 la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recherche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brésilienne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sur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l'enseignant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qui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enseigne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mathématiques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”,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qui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a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été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coordonné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par le Prof. Dr.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Dario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Fiorentini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– Fe/UNICAMP,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projet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dont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nous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faisions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partie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.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Bref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nous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apportons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tendances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méthodologiques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thématiques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émergentes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et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absentes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identifiées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dans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mémoires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et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thèses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dans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l'enseignement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mathématique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produit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dans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la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période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 2001 à 2012.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Ensuite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nous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discuterons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brièvement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politiques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publiques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dans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la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formation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enseignants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. Et,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pour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conclure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nous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allons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mettre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en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évidence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défis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et les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perspectives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dans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la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formation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enseignants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mathématiques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à savoir la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nécessité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pour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institutions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formant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d'entreprendre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l'engagement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social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pour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former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futurs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enseignants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capables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lastRenderedPageBreak/>
        <w:t>d'agir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comme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sujets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changement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dans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l'école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de base,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permettant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la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redéfinition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du concept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d'être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 xml:space="preserve"> un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s-MX"/>
        </w:rPr>
        <w:t>enseignant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s-MX"/>
        </w:rPr>
        <w:t>.</w:t>
      </w:r>
    </w:p>
    <w:p w:rsidR="0074264F" w:rsidRDefault="0074264F" w:rsidP="0074264F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</w:p>
    <w:p w:rsidR="0074264F" w:rsidRDefault="0074264F" w:rsidP="0074264F">
      <w:pPr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val="en-US"/>
        </w:rPr>
      </w:pPr>
      <w:bookmarkStart w:id="3" w:name="noHighlight_0.49761148414707734"/>
      <w:bookmarkEnd w:id="3"/>
      <w:proofErr w:type="spellStart"/>
      <w:r>
        <w:rPr>
          <w:rFonts w:ascii="Times New Roman" w:hAnsi="Times New Roman"/>
          <w:b/>
          <w:bCs/>
          <w:color w:val="555555"/>
          <w:sz w:val="24"/>
          <w:szCs w:val="24"/>
          <w:lang w:val="en-US"/>
        </w:rPr>
        <w:t>Mots-clés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n-US"/>
        </w:rPr>
        <w:t xml:space="preserve">: Education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n-US"/>
        </w:rPr>
        <w:t>Mathématique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n-US"/>
        </w:rPr>
        <w:t xml:space="preserve">; Formation des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n-US"/>
        </w:rPr>
        <w:t>enseignants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n-US"/>
        </w:rPr>
        <w:t xml:space="preserve">; Praxis;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n-US"/>
        </w:rPr>
        <w:t>Politiques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555555"/>
          <w:sz w:val="24"/>
          <w:szCs w:val="24"/>
          <w:lang w:val="en-US"/>
        </w:rPr>
        <w:t>publiques</w:t>
      </w:r>
      <w:proofErr w:type="spellEnd"/>
      <w:r>
        <w:rPr>
          <w:rFonts w:ascii="Times New Roman" w:hAnsi="Times New Roman"/>
          <w:color w:val="555555"/>
          <w:sz w:val="24"/>
          <w:szCs w:val="24"/>
          <w:lang w:val="en-US"/>
        </w:rPr>
        <w:t>.</w:t>
      </w: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p w:rsidR="00DD0867" w:rsidRPr="0074264F" w:rsidRDefault="00DD0867">
      <w:pPr>
        <w:rPr>
          <w:lang w:val="en-US"/>
        </w:rPr>
      </w:pPr>
    </w:p>
    <w:sectPr w:rsidR="00DD0867" w:rsidRPr="0074264F" w:rsidSect="005877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botoCondensed-Ligh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6221D"/>
    <w:rsid w:val="00007868"/>
    <w:rsid w:val="0031060A"/>
    <w:rsid w:val="0031172E"/>
    <w:rsid w:val="00322E0E"/>
    <w:rsid w:val="00335B52"/>
    <w:rsid w:val="003B30A2"/>
    <w:rsid w:val="003D2357"/>
    <w:rsid w:val="0049625F"/>
    <w:rsid w:val="00522DC1"/>
    <w:rsid w:val="0056221D"/>
    <w:rsid w:val="006C778C"/>
    <w:rsid w:val="006E53CF"/>
    <w:rsid w:val="0074264F"/>
    <w:rsid w:val="007F38E3"/>
    <w:rsid w:val="00852414"/>
    <w:rsid w:val="00963C47"/>
    <w:rsid w:val="00A920B3"/>
    <w:rsid w:val="00A95287"/>
    <w:rsid w:val="00AF5B30"/>
    <w:rsid w:val="00BA4514"/>
    <w:rsid w:val="00C2199A"/>
    <w:rsid w:val="00C64A81"/>
    <w:rsid w:val="00CD737B"/>
    <w:rsid w:val="00CE63E8"/>
    <w:rsid w:val="00D21876"/>
    <w:rsid w:val="00DD0867"/>
    <w:rsid w:val="00E6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2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Patrícia</cp:lastModifiedBy>
  <cp:revision>2</cp:revision>
  <dcterms:created xsi:type="dcterms:W3CDTF">2017-10-15T19:54:00Z</dcterms:created>
  <dcterms:modified xsi:type="dcterms:W3CDTF">2017-10-15T19:54:00Z</dcterms:modified>
</cp:coreProperties>
</file>